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表1 商协会组织和个人奖项参评申请表</w:t>
      </w:r>
    </w:p>
    <w:p>
      <w:pPr>
        <w:spacing w:line="360" w:lineRule="auto"/>
        <w:jc w:val="right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填表日期：2019年 月 日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425"/>
        <w:gridCol w:w="142"/>
        <w:gridCol w:w="142"/>
        <w:gridCol w:w="1417"/>
        <w:gridCol w:w="14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一带一路国际商协会“</w:t>
            </w:r>
            <w:r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金驼峰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奖”初审申报表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第一部分 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商协会评选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会长评选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秘书长评选</w:t>
            </w: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在您所选项上打√，可多选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办公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业务主管机关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成立登记日期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执照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会员规模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官方网址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微信公众号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会长姓名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秘书长姓名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秘书长电话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申报联络人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联络人职务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固定电话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联络人手机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自我评价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（300字）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 历史荣誉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第二部分动态汇总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动态类型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会员服务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商务活动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公益活动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党建工作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其他动态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补充说明：本部分内容每个参评单位可根据自身情况增补动态类型和条目，请只填写2018年6月1日至今的动态内容。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第三部分  会长评选增补项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会长姓名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任会长年限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个人履历及社会职务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年营业额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职工数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会长在商会的活动动态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自我评价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第四部分  秘书长评选增补项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秘书长姓名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任秘书长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年限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个人履历及社会职务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年营业额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职工数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秘书长在商会的活动动态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自我评价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color w:val="000000" w:themeColor="text1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29"/>
    <w:rsid w:val="005C66D0"/>
    <w:rsid w:val="007E057C"/>
    <w:rsid w:val="0095396A"/>
    <w:rsid w:val="00B82D29"/>
    <w:rsid w:val="00D576FE"/>
    <w:rsid w:val="061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</Words>
  <Characters>777</Characters>
  <Lines>6</Lines>
  <Paragraphs>1</Paragraphs>
  <TotalTime>3</TotalTime>
  <ScaleCrop>false</ScaleCrop>
  <LinksUpToDate>false</LinksUpToDate>
  <CharactersWithSpaces>912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2019-09-03T03:22:00Z</dcterms:created>
  <dc:creator>dell</dc:creator>
  <cp:lastModifiedBy>Feng</cp:lastModifiedBy>
  <dcterms:modified xsi:type="dcterms:W3CDTF">2019-10-10T05:36:31Z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